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Toc436215710"/>
      <w:r>
        <w:rPr>
          <w:rFonts w:hint="eastAsia" w:ascii="黑体" w:eastAsia="黑体"/>
          <w:sz w:val="32"/>
          <w:szCs w:val="32"/>
        </w:rPr>
        <w:t>信阳师范学院优秀本科毕业论文推荐表</w:t>
      </w:r>
      <w:bookmarkEnd w:id="0"/>
    </w:p>
    <w:tbl>
      <w:tblPr>
        <w:tblStyle w:val="6"/>
        <w:tblW w:w="9366" w:type="dxa"/>
        <w:jc w:val="center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061"/>
        <w:gridCol w:w="813"/>
        <w:gridCol w:w="1819"/>
        <w:gridCol w:w="101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论文评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价意见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位推荐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1" w:type="dxa"/>
            <w:gridSpan w:val="5"/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 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</w:t>
            </w:r>
            <w:r>
              <w:rPr>
                <w:rFonts w:hint="eastAsia" w:ascii="宋体" w:hAnsi="宋体"/>
                <w:sz w:val="24"/>
              </w:rPr>
              <w:t>比例不超过本单位优秀等级</w:t>
            </w:r>
            <w:r>
              <w:rPr>
                <w:rFonts w:ascii="宋体" w:hAnsi="宋体"/>
                <w:sz w:val="24"/>
              </w:rPr>
              <w:t>毕业论文</w:t>
            </w:r>
            <w:r>
              <w:rPr>
                <w:rFonts w:hint="eastAsia" w:ascii="宋体" w:hAnsi="宋体"/>
                <w:sz w:val="24"/>
              </w:rPr>
              <w:t>的10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，同时提交一份毕业论文正稿原件及word格式电子文档。</w:t>
            </w:r>
          </w:p>
        </w:tc>
      </w:tr>
    </w:tbl>
    <w:p>
      <w:pPr>
        <w:rPr>
          <w:rFonts w:hint="eastAsia"/>
          <w:sz w:val="24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200"/>
        <w:tab w:val="left" w:pos="4620"/>
        <w:tab w:val="left" w:pos="5040"/>
        <w:tab w:val="clear" w:pos="8306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06BD0"/>
    <w:rsid w:val="1CD06B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2016-12-15T02:43:00Z</dcterms:created>
  <dc:creator>Administrator</dc:creator>
  <cp:lastModifiedBy>Administrator</cp:lastModifiedBy>
  <dcterms:modified xsi:type="dcterms:W3CDTF">2016-12-15T02:49:09Z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